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附件：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0"/>
          <w:szCs w:val="30"/>
        </w:rPr>
        <w:t>线上培训课程计划表</w:t>
      </w:r>
    </w:p>
    <w:bookmarkEnd w:id="0"/>
    <w:tbl>
      <w:tblPr>
        <w:tblStyle w:val="3"/>
        <w:tblW w:w="8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086"/>
        <w:gridCol w:w="1889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培训时间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培训软件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3月4日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15:00—17:00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Revit</w:t>
            </w:r>
          </w:p>
        </w:tc>
        <w:tc>
          <w:tcPr>
            <w:tcW w:w="35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1、工程项目的创建方法；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2、标高、轴网的创建与调整；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3、结构柱、梁、板的创建与调整；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4、视图调整的方法；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3月5日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15:00—17:00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Revit</w:t>
            </w:r>
          </w:p>
        </w:tc>
        <w:tc>
          <w:tcPr>
            <w:tcW w:w="35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1、建筑墙体的创建与调整；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2、建筑墙体材质的创建与调整；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3、门窗构件的创建与调整；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4、楼梯构件的创建与调整；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5、屋顶构件的创建与调整；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15:00—17:00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Revit</w:t>
            </w:r>
          </w:p>
        </w:tc>
        <w:tc>
          <w:tcPr>
            <w:tcW w:w="35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1、工程项目的创建方法；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2、标高、轴网的创建与调整；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3、楼层平面视图的调整；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4、机电设备的创建与调整；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5、管道系统的定义；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6、管道的布置与调整；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3月11日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15:00—17:00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BIM建模for Revit</w:t>
            </w:r>
          </w:p>
        </w:tc>
        <w:tc>
          <w:tcPr>
            <w:tcW w:w="35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1、工程项目的创建；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2、标高轴网的识别方法；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3、结构柱梁板的识别布置；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4、结构构件钢筋的识别布置；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5、建筑墙体门窗构件的布置；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6、楼梯、屋顶等构件的布置；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7、喷淋系统的识别布置；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8、电气照明系统的识别布置；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3月12日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15:00—17:00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节能设计</w:t>
            </w:r>
          </w:p>
        </w:tc>
        <w:tc>
          <w:tcPr>
            <w:tcW w:w="35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1、建筑模型的创建；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2、门窗构件的调整；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3、工程设置的方法；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4、房间类型功能的设置方法；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5、楼层框的创建；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6、节能分析的方法及报表的输出方式；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3月13日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15:00—17:00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采光分析</w:t>
            </w:r>
          </w:p>
        </w:tc>
        <w:tc>
          <w:tcPr>
            <w:tcW w:w="35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1、建筑模型的创建与调整；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2、门窗构件的整理及门窗功能的赋予方法；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3、工程设置的方法；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4、房间类型功能的设置；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5、楼层框的创建；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6、采光分析的方法与报表输出方式；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3月18日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15:00—17:00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日照分析</w:t>
            </w:r>
          </w:p>
        </w:tc>
        <w:tc>
          <w:tcPr>
            <w:tcW w:w="35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1、建筑群体建筑的创建与规划；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2、建筑群体的门窗构件布置；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3、建筑群体命名编组的方法；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4、日照分析的方法；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5、日照报告输出的方法；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3月19日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15:00—17:00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BIM算量for Revit</w:t>
            </w:r>
          </w:p>
        </w:tc>
        <w:tc>
          <w:tcPr>
            <w:tcW w:w="35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1、工程设置的方法；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2、BIM模型映射的方法；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3、BIM模型汇总计算的方法；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4、BIM模型构件核对的方法；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5、如何输出工程量汇总表的方法；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15:00—17:00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清单计价</w:t>
            </w:r>
          </w:p>
        </w:tc>
        <w:tc>
          <w:tcPr>
            <w:tcW w:w="35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1、清单定额的选择方法；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2、分部分项清单定额的录入和分析；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3、单价措施费用的清单定额的录入和分析；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4、总价措施费用的调整；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5、其他项目费用的调整；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6、工料机的汇总方法与调整；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7、报表输出的方法；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3月25日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15:00—17:00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BIM5D</w:t>
            </w:r>
          </w:p>
        </w:tc>
        <w:tc>
          <w:tcPr>
            <w:tcW w:w="35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1、数据来源的分析；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2、模型数据与造价文件的关联方法；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3、模型数据与进度计划文件关联方法；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4、动态进度、动态成本的管理方法；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5、质量和安全的分析方法；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15:00—17:00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三维场地布置</w:t>
            </w:r>
          </w:p>
        </w:tc>
        <w:tc>
          <w:tcPr>
            <w:tcW w:w="35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1、工程项目的设置；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2、拟建建筑的规划与布置；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3、施工范围的确定与规划；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4、施工机械的布置方法；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5、施工现场构件的布置与调整；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45513"/>
    <w:rsid w:val="4F64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2020-03-09T10:10:00Z</dcterms:created>
  <dc:creator>李洁</dc:creator>
  <cp:lastModifiedBy>李洁</cp:lastModifiedBy>
  <dcterms:modified xsi:type="dcterms:W3CDTF">2020-03-09T10:12:13Z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